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" w:after="40"/>
      </w:pPr>
      <w:r>
        <w:rPr>
          <w:rFonts w:ascii="Calibri" w:hAnsi="Calibri"/>
          <w:b/>
          <w:i w:val="0"/>
          <w:color w:val="0D5B42"/>
          <w:sz w:val="18"/>
        </w:rPr>
        <w:t>TIDYMARGIN · FREE EDITABLE RESOURCE</w:t>
      </w:r>
    </w:p>
    <w:p>
      <w:pPr>
        <w:spacing w:before="0" w:after="80"/>
      </w:pPr>
      <w:r>
        <w:rPr>
          <w:rFonts w:ascii="Calibri" w:hAnsi="Calibri"/>
          <w:b/>
          <w:i w:val="0"/>
          <w:color w:val="0D1812"/>
          <w:sz w:val="52"/>
        </w:rPr>
        <w:t>House Cleaning Quote Template</w:t>
      </w:r>
    </w:p>
    <w:p>
      <w:pPr>
        <w:spacing w:before="0" w:after="240"/>
      </w:pPr>
      <w:r>
        <w:rPr>
          <w:rFonts w:ascii="Calibri" w:hAnsi="Calibri"/>
          <w:b w:val="0"/>
          <w:i w:val="0"/>
          <w:color w:val="5F6B63"/>
          <w:sz w:val="25"/>
        </w:rPr>
        <w:t>A copyable, cost-first outline for residential cleaning operators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360"/>
      </w:tblGrid>
      <w:tr>
        <w:trPr/>
        <w:tc>
          <w:tcPr>
            <w:tcW w:type="dxa" w:w="9360"/>
            <w:shd w:fill="F2FBE5"/>
            <w:tcBorders>
              <w:top w:val="single" w:sz="8" w:color="A9C97B"/>
              <w:start w:val="single" w:sz="8" w:color="A9C97B"/>
              <w:bottom w:val="single" w:sz="8" w:color="A9C97B"/>
              <w:end w:val="single" w:sz="8" w:color="A9C97B"/>
              <w:insideH w:val="single" w:sz="8" w:color="A9C97B"/>
              <w:insideV w:val="single" w:sz="8" w:color="A9C97B"/>
            </w:tcBorders>
            <w:tcMar>
              <w:top w:w="140" w:type="dxa"/>
              <w:bottom w:w="140" w:type="dxa"/>
              <w:start w:w="120" w:type="dxa"/>
              <w:end w:w="120" w:type="dxa"/>
            </w:tcMar>
          </w:tcPr>
          <w:p>
            <w:pPr>
              <w:spacing w:before="0" w:after="40" w:line="288" w:lineRule="auto"/>
            </w:pPr>
            <w:r/>
            <w:r>
              <w:rPr>
                <w:rFonts w:ascii="Calibri" w:hAnsi="Calibri"/>
                <w:b/>
                <w:i w:val="0"/>
                <w:color w:val="0D5B42"/>
                <w:sz w:val="21"/>
              </w:rPr>
              <w:t>BEFORE YOU SEND</w:t>
              <w:br/>
            </w:r>
            <w:r>
              <w:rPr>
                <w:rFonts w:ascii="Calibri" w:hAnsi="Calibri"/>
                <w:b w:val="0"/>
                <w:i w:val="0"/>
                <w:color w:val="0D1812"/>
                <w:sz w:val="21"/>
              </w:rPr>
              <w:t>Replace every bracketed field, remove any line that does not apply, and review person-hours, loaded labor, direct job costs, overhead allocation, and planning margin internally. This template communicates a quote; it does not calculate or recommend a market price.</w:t>
            </w:r>
          </w:p>
        </w:tc>
      </w:tr>
    </w:tbl>
    <w:p>
      <w:pPr>
        <w:spacing w:after="20"/>
      </w:pPr>
    </w:p>
    <w:p>
      <w:pPr>
        <w:pStyle w:val="Heading1"/>
        <w:pageBreakBefore w:val="0"/>
      </w:pPr>
      <w:r>
        <w:t>1. Quote details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0"/>
        <w:gridCol w:w="6660"/>
      </w:tblGrid>
      <w:tr>
        <w:trPr/>
        <w:tc>
          <w:tcPr>
            <w:tcW w:type="dxa" w:w="2700"/>
            <w:vAlign w:val="center"/>
            <w:shd w:fill="E8EEF5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21"/>
              </w:rPr>
              <w:t>Business</w:t>
            </w:r>
          </w:p>
        </w:tc>
        <w:tc>
          <w:tcPr>
            <w:tcW w:type="dxa" w:w="666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[BUSINESS NAME · EMAIL · PHONE OR WEBSITE]</w:t>
            </w:r>
          </w:p>
        </w:tc>
      </w:tr>
      <w:tr>
        <w:trPr/>
        <w:tc>
          <w:tcPr>
            <w:tcW w:type="dxa" w:w="2700"/>
            <w:vAlign w:val="center"/>
            <w:shd w:fill="E8EEF5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21"/>
              </w:rPr>
              <w:t>Quote</w:t>
            </w:r>
          </w:p>
        </w:tc>
        <w:tc>
          <w:tcPr>
            <w:tcW w:type="dxa" w:w="666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[QUOTE NUMBER]</w:t>
            </w:r>
          </w:p>
        </w:tc>
      </w:tr>
      <w:tr>
        <w:trPr/>
        <w:tc>
          <w:tcPr>
            <w:tcW w:type="dxa" w:w="2700"/>
            <w:vAlign w:val="center"/>
            <w:shd w:fill="E8EEF5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21"/>
              </w:rPr>
              <w:t>Prepared</w:t>
            </w:r>
          </w:p>
        </w:tc>
        <w:tc>
          <w:tcPr>
            <w:tcW w:type="dxa" w:w="666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[DATE]</w:t>
            </w:r>
          </w:p>
        </w:tc>
      </w:tr>
      <w:tr>
        <w:trPr/>
        <w:tc>
          <w:tcPr>
            <w:tcW w:type="dxa" w:w="2700"/>
            <w:vAlign w:val="center"/>
            <w:shd w:fill="E8EEF5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21"/>
              </w:rPr>
              <w:t>Valid until</w:t>
            </w:r>
          </w:p>
        </w:tc>
        <w:tc>
          <w:tcPr>
            <w:tcW w:type="dxa" w:w="666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[DATE OR CLEAR EXPIRY RULE]</w:t>
            </w:r>
          </w:p>
        </w:tc>
      </w:tr>
    </w:tbl>
    <w:p>
      <w:pPr>
        <w:spacing w:after="20"/>
      </w:pPr>
    </w:p>
    <w:p>
      <w:pPr>
        <w:pStyle w:val="Heading1"/>
        <w:pageBreakBefore w:val="0"/>
      </w:pPr>
      <w:r>
        <w:t>2. Service and working assumptions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0"/>
        <w:gridCol w:w="6660"/>
      </w:tblGrid>
      <w:tr>
        <w:trPr/>
        <w:tc>
          <w:tcPr>
            <w:tcW w:type="dxa" w:w="2700"/>
            <w:vAlign w:val="center"/>
            <w:shd w:fill="E8EEF5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21"/>
              </w:rPr>
              <w:t>Service</w:t>
            </w:r>
          </w:p>
        </w:tc>
        <w:tc>
          <w:tcPr>
            <w:tcW w:type="dxa" w:w="666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[MAINTENANCE / DEEP CLEAN / MOVE-IN / MOVE-OUT / OTHER]</w:t>
            </w:r>
          </w:p>
        </w:tc>
      </w:tr>
      <w:tr>
        <w:trPr/>
        <w:tc>
          <w:tcPr>
            <w:tcW w:type="dxa" w:w="2700"/>
            <w:vAlign w:val="center"/>
            <w:shd w:fill="E8EEF5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21"/>
              </w:rPr>
              <w:t>Frequency</w:t>
            </w:r>
          </w:p>
        </w:tc>
        <w:tc>
          <w:tcPr>
            <w:tcW w:type="dxa" w:w="666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[ONE-TIME / WEEKLY / BIWEEKLY / MONTHLY / OTHER]</w:t>
            </w:r>
          </w:p>
        </w:tc>
      </w:tr>
      <w:tr>
        <w:trPr/>
        <w:tc>
          <w:tcPr>
            <w:tcW w:type="dxa" w:w="2700"/>
            <w:vAlign w:val="center"/>
            <w:shd w:fill="E8EEF5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21"/>
              </w:rPr>
              <w:t>Property</w:t>
            </w:r>
          </w:p>
        </w:tc>
        <w:tc>
          <w:tcPr>
            <w:tcW w:type="dxa" w:w="666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[HOME-SIZE BAND · BATHROOM COUNT · CONDITION BAND]</w:t>
            </w:r>
          </w:p>
        </w:tc>
      </w:tr>
      <w:tr>
        <w:trPr/>
        <w:tc>
          <w:tcPr>
            <w:tcW w:type="dxa" w:w="2700"/>
            <w:vAlign w:val="center"/>
            <w:shd w:fill="E8EEF5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21"/>
              </w:rPr>
              <w:t>Access</w:t>
            </w:r>
          </w:p>
        </w:tc>
        <w:tc>
          <w:tcPr>
            <w:tcW w:type="dxa" w:w="666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[PETS · STAIRS · PARKING · ENTRY · OTHER MATERIAL ASSUMPTIONS]</w:t>
            </w:r>
          </w:p>
        </w:tc>
      </w:tr>
    </w:tbl>
    <w:p>
      <w:pPr>
        <w:spacing w:after="20"/>
      </w:pPr>
    </w:p>
    <w:p>
      <w:pPr>
        <w:pStyle w:val="Heading1"/>
        <w:pageBreakBefore w:val="0"/>
      </w:pPr>
      <w:r>
        <w:t>3. Included work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360"/>
      </w:tblGrid>
      <w:tr>
        <w:trPr/>
        <w:tc>
          <w:tcPr>
            <w:tcW w:type="dxa" w:w="936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[INCLUDED TASK GROUP 1]</w:t>
            </w:r>
          </w:p>
        </w:tc>
      </w:tr>
      <w:tr>
        <w:trPr/>
        <w:tc>
          <w:tcPr>
            <w:tcW w:type="dxa" w:w="936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[INCLUDED TASK GROUP 2]</w:t>
            </w:r>
          </w:p>
        </w:tc>
      </w:tr>
      <w:tr>
        <w:trPr/>
        <w:tc>
          <w:tcPr>
            <w:tcW w:type="dxa" w:w="936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[INCLUDED TASK GROUP 3]</w:t>
            </w:r>
          </w:p>
        </w:tc>
      </w:tr>
      <w:tr>
        <w:trPr/>
        <w:tc>
          <w:tcPr>
            <w:tcW w:type="dxa" w:w="936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[INCLUDED TASK GROUP 4]</w:t>
            </w:r>
          </w:p>
        </w:tc>
      </w:tr>
    </w:tbl>
    <w:p>
      <w:pPr>
        <w:spacing w:before="0" w:after="0" w:line="20" w:lineRule="exact"/>
      </w:pPr>
      <w:r>
        <w:rPr>
          <w:rFonts w:ascii="Calibri" w:hAnsi="Calibri"/>
          <w:b w:val="0"/>
          <w:i w:val="0"/>
          <w:color w:val="0D1812"/>
          <w:sz w:val="2"/>
        </w:rPr>
        <w:br w:type="page"/>
      </w:r>
    </w:p>
    <w:p>
      <w:pPr>
        <w:pStyle w:val="Heading1"/>
        <w:pageBreakBefore w:val="0"/>
        <w:spacing w:before="200" w:after="100"/>
      </w:pPr>
      <w:r>
        <w:t>4. Boundaries and options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4680"/>
        <w:gridCol w:w="4680"/>
      </w:tblGrid>
      <w:tr>
        <w:trPr/>
        <w:tc>
          <w:tcPr>
            <w:tcW w:type="dxa" w:w="4680"/>
            <w:vAlign w:val="center"/>
            <w:shd w:fill="0D5B42"/>
            <w:tcBorders>
              <w:top w:val="single" w:sz="6" w:color="0D5B42"/>
              <w:start w:val="single" w:sz="6" w:color="0D5B42"/>
              <w:bottom w:val="single" w:sz="6" w:color="0D5B42"/>
              <w:end w:val="single" w:sz="6" w:color="0D5B42"/>
              <w:insideH w:val="single" w:sz="6" w:color="0D5B42"/>
              <w:insideV w:val="single" w:sz="6" w:color="0D5B42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NOT INCLUDED UNLESS ADDED</w:t>
            </w:r>
          </w:p>
        </w:tc>
        <w:tc>
          <w:tcPr>
            <w:tcW w:type="dxa" w:w="4680"/>
            <w:vAlign w:val="center"/>
            <w:shd w:fill="0D5B42"/>
            <w:tcBorders>
              <w:top w:val="single" w:sz="6" w:color="0D5B42"/>
              <w:start w:val="single" w:sz="6" w:color="0D5B42"/>
              <w:bottom w:val="single" w:sz="6" w:color="0D5B42"/>
              <w:end w:val="single" w:sz="6" w:color="0D5B42"/>
              <w:insideH w:val="single" w:sz="6" w:color="0D5B42"/>
              <w:insideV w:val="single" w:sz="6" w:color="0D5B42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OPTIONAL ITEM AND PRICE</w:t>
            </w:r>
          </w:p>
        </w:tc>
      </w:tr>
      <w:tr>
        <w:trPr/>
        <w:tc>
          <w:tcPr>
            <w:tcW w:type="dxa" w:w="468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[EXCLUSION 1]</w:t>
            </w:r>
          </w:p>
        </w:tc>
        <w:tc>
          <w:tcPr>
            <w:tcW w:type="dxa" w:w="468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[OPTION 1 · PRICE]</w:t>
            </w:r>
          </w:p>
        </w:tc>
      </w:tr>
      <w:tr>
        <w:trPr/>
        <w:tc>
          <w:tcPr>
            <w:tcW w:type="dxa" w:w="468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[EXCLUSION 2]</w:t>
            </w:r>
          </w:p>
        </w:tc>
        <w:tc>
          <w:tcPr>
            <w:tcW w:type="dxa" w:w="468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[OPTION 2 · PRICE]</w:t>
            </w:r>
          </w:p>
        </w:tc>
      </w:tr>
      <w:tr>
        <w:trPr/>
        <w:tc>
          <w:tcPr>
            <w:tcW w:type="dxa" w:w="468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[EXCLUSION 3]</w:t>
            </w:r>
          </w:p>
        </w:tc>
        <w:tc>
          <w:tcPr>
            <w:tcW w:type="dxa" w:w="468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[OPTION 3 · PRICE]</w:t>
            </w:r>
          </w:p>
        </w:tc>
      </w:tr>
    </w:tbl>
    <w:p>
      <w:pPr>
        <w:spacing w:after="20"/>
      </w:pPr>
    </w:p>
    <w:p>
      <w:pPr>
        <w:pStyle w:val="Heading1"/>
        <w:pageBreakBefore w:val="0"/>
        <w:spacing w:before="200" w:after="100"/>
      </w:pPr>
      <w:r>
        <w:t>5. Price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0"/>
        <w:gridCol w:w="6660"/>
      </w:tblGrid>
      <w:tr>
        <w:trPr/>
        <w:tc>
          <w:tcPr>
            <w:tcW w:type="dxa" w:w="2700"/>
            <w:vAlign w:val="center"/>
            <w:shd w:fill="E8EEF5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21"/>
              </w:rPr>
              <w:t>Base scope</w:t>
            </w:r>
          </w:p>
        </w:tc>
        <w:tc>
          <w:tcPr>
            <w:tcW w:type="dxa" w:w="666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[CURRENCY + AMOUNT]</w:t>
            </w:r>
          </w:p>
        </w:tc>
      </w:tr>
      <w:tr>
        <w:trPr/>
        <w:tc>
          <w:tcPr>
            <w:tcW w:type="dxa" w:w="2700"/>
            <w:vAlign w:val="center"/>
            <w:shd w:fill="E8EEF5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21"/>
              </w:rPr>
              <w:t>Selected options</w:t>
            </w:r>
          </w:p>
        </w:tc>
        <w:tc>
          <w:tcPr>
            <w:tcW w:type="dxa" w:w="666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[OPTION TOTAL OR NONE]</w:t>
            </w:r>
          </w:p>
        </w:tc>
      </w:tr>
      <w:tr>
        <w:trPr/>
        <w:tc>
          <w:tcPr>
            <w:tcW w:type="dxa" w:w="2700"/>
            <w:vAlign w:val="center"/>
            <w:shd w:fill="E8EEF5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21"/>
              </w:rPr>
              <w:t>Tax treatment</w:t>
            </w:r>
          </w:p>
        </w:tc>
        <w:tc>
          <w:tcPr>
            <w:tcW w:type="dxa" w:w="666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[APPLICABLE TAX · INCLUDED / ADDED / NOT APPLICABLE]</w:t>
            </w:r>
          </w:p>
        </w:tc>
      </w:tr>
      <w:tr>
        <w:trPr/>
        <w:tc>
          <w:tcPr>
            <w:tcW w:type="dxa" w:w="2700"/>
            <w:vAlign w:val="center"/>
            <w:shd w:fill="E8EEF5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21"/>
              </w:rPr>
              <w:t>Total</w:t>
            </w:r>
          </w:p>
        </w:tc>
        <w:tc>
          <w:tcPr>
            <w:tcW w:type="dxa" w:w="666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[CURRENCY + TOTAL]</w:t>
            </w:r>
          </w:p>
        </w:tc>
      </w:tr>
    </w:tbl>
    <w:p>
      <w:pPr>
        <w:spacing w:after="20"/>
      </w:pPr>
    </w:p>
    <w:p>
      <w:pPr>
        <w:pStyle w:val="Heading1"/>
        <w:pageBreakBefore w:val="0"/>
        <w:spacing w:before="200" w:after="100"/>
      </w:pPr>
      <w:r>
        <w:t>6. Confirmation rule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360"/>
      </w:tblGrid>
      <w:tr>
        <w:trPr/>
        <w:tc>
          <w:tcPr>
            <w:tcW w:type="dxa" w:w="9360"/>
            <w:shd w:fill="F2FBE5"/>
            <w:tcBorders>
              <w:top w:val="single" w:sz="8" w:color="A9C97B"/>
              <w:start w:val="single" w:sz="8" w:color="A9C97B"/>
              <w:bottom w:val="single" w:sz="8" w:color="A9C97B"/>
              <w:end w:val="single" w:sz="8" w:color="A9C97B"/>
              <w:insideH w:val="single" w:sz="8" w:color="A9C97B"/>
              <w:insideV w:val="single" w:sz="8" w:color="A9C97B"/>
            </w:tcBorders>
            <w:tcMar>
              <w:top w:w="140" w:type="dxa"/>
              <w:bottom w:w="140" w:type="dxa"/>
              <w:start w:w="120" w:type="dxa"/>
              <w:end w:w="120" w:type="dxa"/>
            </w:tcMar>
          </w:tcPr>
          <w:p>
            <w:pPr>
              <w:spacing w:before="0" w:after="40" w:line="288" w:lineRule="auto"/>
            </w:pPr>
            <w:r/>
            <w:r>
              <w:rPr>
                <w:rFonts w:ascii="Calibri" w:hAnsi="Calibri"/>
                <w:b/>
                <w:i w:val="0"/>
                <w:color w:val="0D5B42"/>
                <w:sz w:val="21"/>
              </w:rPr>
              <w:t>COPY, THEN ADAPT</w:t>
              <w:br/>
            </w:r>
            <w:r>
              <w:rPr>
                <w:rFonts w:ascii="Calibri" w:hAnsi="Calibri"/>
                <w:b w:val="0"/>
                <w:i w:val="0"/>
                <w:color w:val="0D1812"/>
                <w:sz w:val="21"/>
              </w:rPr>
              <w:t>This estimate assumes [MATERIAL CONDITIONS]. If the confirmed condition, access, or requested scope differs materially, we will pause and agree on any revised scope and price before additional work begins.</w:t>
            </w:r>
          </w:p>
        </w:tc>
      </w:tr>
    </w:tbl>
    <w:p>
      <w:pPr>
        <w:spacing w:after="20"/>
      </w:pPr>
    </w:p>
    <w:p>
      <w:pPr>
        <w:pStyle w:val="Heading1"/>
        <w:pageBreakBefore w:val="0"/>
        <w:spacing w:before="200" w:after="100"/>
      </w:pPr>
      <w:r>
        <w:t>7. Timing and payment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0"/>
        <w:gridCol w:w="6660"/>
      </w:tblGrid>
      <w:tr>
        <w:trPr/>
        <w:tc>
          <w:tcPr>
            <w:tcW w:type="dxa" w:w="2700"/>
            <w:vAlign w:val="center"/>
            <w:shd w:fill="E8EEF5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21"/>
              </w:rPr>
              <w:t>Service window</w:t>
            </w:r>
          </w:p>
        </w:tc>
        <w:tc>
          <w:tcPr>
            <w:tcW w:type="dxa" w:w="666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[DATE / ARRIVAL WINDOW / FREQUENCY]</w:t>
            </w:r>
          </w:p>
        </w:tc>
      </w:tr>
      <w:tr>
        <w:trPr/>
        <w:tc>
          <w:tcPr>
            <w:tcW w:type="dxa" w:w="2700"/>
            <w:vAlign w:val="center"/>
            <w:shd w:fill="E8EEF5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21"/>
              </w:rPr>
              <w:t>Payment</w:t>
            </w:r>
          </w:p>
        </w:tc>
        <w:tc>
          <w:tcPr>
            <w:tcW w:type="dxa" w:w="666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[ACCEPTED METHOD AND WHEN PAYMENT IS DUE]</w:t>
            </w:r>
          </w:p>
        </w:tc>
      </w:tr>
      <w:tr>
        <w:trPr/>
        <w:tc>
          <w:tcPr>
            <w:tcW w:type="dxa" w:w="2700"/>
            <w:vAlign w:val="center"/>
            <w:shd w:fill="E8EEF5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1F4D78"/>
                <w:sz w:val="21"/>
              </w:rPr>
              <w:t>Cancellation</w:t>
            </w:r>
          </w:p>
        </w:tc>
        <w:tc>
          <w:tcPr>
            <w:tcW w:type="dxa" w:w="666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[REFERENCE YOUR ACTUAL CANCELLATION OR RESCHEDULING POLICY]</w:t>
            </w:r>
          </w:p>
        </w:tc>
      </w:tr>
    </w:tbl>
    <w:p>
      <w:pPr>
        <w:spacing w:after="20"/>
      </w:pPr>
    </w:p>
    <w:p>
      <w:pPr>
        <w:pStyle w:val="Heading1"/>
        <w:pageBreakBefore w:val="0"/>
        <w:spacing w:before="200" w:after="100"/>
      </w:pPr>
      <w:r>
        <w:t>8. One real next step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360"/>
      </w:tblGrid>
      <w:tr>
        <w:trPr/>
        <w:tc>
          <w:tcPr>
            <w:tcW w:type="dxa" w:w="9360"/>
            <w:shd w:fill="F2FBE5"/>
            <w:tcBorders>
              <w:top w:val="single" w:sz="8" w:color="A9C97B"/>
              <w:start w:val="single" w:sz="8" w:color="A9C97B"/>
              <w:bottom w:val="single" w:sz="8" w:color="A9C97B"/>
              <w:end w:val="single" w:sz="8" w:color="A9C97B"/>
              <w:insideH w:val="single" w:sz="8" w:color="A9C97B"/>
              <w:insideV w:val="single" w:sz="8" w:color="A9C97B"/>
            </w:tcBorders>
            <w:tcMar>
              <w:top w:w="140" w:type="dxa"/>
              <w:bottom w:w="140" w:type="dxa"/>
              <w:start w:w="120" w:type="dxa"/>
              <w:end w:w="120" w:type="dxa"/>
            </w:tcMar>
          </w:tcPr>
          <w:p>
            <w:pPr>
              <w:spacing w:before="0" w:after="40" w:line="288" w:lineRule="auto"/>
            </w:pPr>
            <w:r/>
            <w:r>
              <w:rPr>
                <w:rFonts w:ascii="Calibri" w:hAnsi="Calibri"/>
                <w:b/>
                <w:i w:val="0"/>
                <w:color w:val="0D5B42"/>
                <w:sz w:val="21"/>
              </w:rPr>
              <w:t>CLIENT ACTION</w:t>
              <w:br/>
            </w:r>
            <w:r>
              <w:rPr>
                <w:rFonts w:ascii="Calibri" w:hAnsi="Calibri"/>
                <w:b w:val="0"/>
                <w:i w:val="0"/>
                <w:color w:val="0D1812"/>
                <w:sz w:val="21"/>
              </w:rPr>
              <w:t>Reply [ACCEPT / QUESTION / REQUEST A REVISION] by [DATE]. Availability is confirmed only when [YOUR ACTUAL BOOKING, DEPOSIT, OR CONFIRMATION RULE].</w:t>
            </w:r>
          </w:p>
        </w:tc>
      </w:tr>
    </w:tbl>
    <w:p>
      <w:pPr>
        <w:spacing w:after="20"/>
      </w:pPr>
    </w:p>
    <w:p>
      <w:pPr>
        <w:spacing w:before="0" w:after="0" w:line="20" w:lineRule="exact"/>
      </w:pPr>
      <w:r>
        <w:rPr>
          <w:rFonts w:ascii="Calibri" w:hAnsi="Calibri"/>
          <w:b w:val="0"/>
          <w:i w:val="0"/>
          <w:color w:val="0D1812"/>
          <w:sz w:val="2"/>
        </w:rPr>
        <w:br w:type="page"/>
      </w:r>
    </w:p>
    <w:p>
      <w:pPr>
        <w:spacing w:before="140" w:after="40"/>
      </w:pPr>
      <w:r>
        <w:rPr>
          <w:rFonts w:ascii="Calibri" w:hAnsi="Calibri"/>
          <w:b/>
          <w:i w:val="0"/>
          <w:color w:val="0D5B42"/>
          <w:sz w:val="18"/>
        </w:rPr>
        <w:t>OPERATOR-ONLY REVIEW PAGE</w:t>
      </w:r>
    </w:p>
    <w:p>
      <w:pPr>
        <w:spacing w:before="0" w:after="200"/>
      </w:pPr>
      <w:r>
        <w:rPr>
          <w:rFonts w:ascii="Calibri" w:hAnsi="Calibri"/>
          <w:b/>
          <w:i w:val="0"/>
          <w:color w:val="0D1812"/>
          <w:sz w:val="44"/>
        </w:rPr>
        <w:t>Check the quote before client delivery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360"/>
      </w:tblGrid>
      <w:tr>
        <w:trPr/>
        <w:tc>
          <w:tcPr>
            <w:tcW w:type="dxa" w:w="9360"/>
            <w:shd w:fill="F2FBE5"/>
            <w:tcBorders>
              <w:top w:val="single" w:sz="8" w:color="A9C97B"/>
              <w:start w:val="single" w:sz="8" w:color="A9C97B"/>
              <w:bottom w:val="single" w:sz="8" w:color="A9C97B"/>
              <w:end w:val="single" w:sz="8" w:color="A9C97B"/>
              <w:insideH w:val="single" w:sz="8" w:color="A9C97B"/>
              <w:insideV w:val="single" w:sz="8" w:color="A9C97B"/>
            </w:tcBorders>
            <w:tcMar>
              <w:top w:w="140" w:type="dxa"/>
              <w:bottom w:w="140" w:type="dxa"/>
              <w:start w:w="120" w:type="dxa"/>
              <w:end w:w="120" w:type="dxa"/>
            </w:tcMar>
          </w:tcPr>
          <w:p>
            <w:pPr>
              <w:spacing w:before="0" w:after="40" w:line="288" w:lineRule="auto"/>
            </w:pPr>
            <w:r/>
            <w:r>
              <w:rPr>
                <w:rFonts w:ascii="Calibri" w:hAnsi="Calibri"/>
                <w:b/>
                <w:i w:val="0"/>
                <w:color w:val="0D5B42"/>
                <w:sz w:val="21"/>
              </w:rPr>
              <w:t>REMOVE THIS PAGE BEFORE SENDING</w:t>
              <w:br/>
            </w:r>
            <w:r>
              <w:rPr>
                <w:rFonts w:ascii="Calibri" w:hAnsi="Calibri"/>
                <w:b w:val="0"/>
                <w:i w:val="0"/>
                <w:color w:val="0D1812"/>
                <w:sz w:val="21"/>
              </w:rPr>
              <w:t>Use this page for the internal review. It is not part of the client-facing quote unless the business intentionally adapts and retains it.</w:t>
            </w:r>
          </w:p>
        </w:tc>
      </w:tr>
    </w:tbl>
    <w:p>
      <w:pPr>
        <w:spacing w:after="20"/>
      </w:pPr>
    </w:p>
    <w:p>
      <w:pPr>
        <w:pStyle w:val="Heading1"/>
        <w:pageBreakBefore w:val="0"/>
      </w:pPr>
      <w:r>
        <w:t>Pre-send check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720"/>
        <w:gridCol w:w="8640"/>
      </w:tblGrid>
      <w:tr>
        <w:trPr/>
        <w:tc>
          <w:tcPr>
            <w:tcW w:type="dxa" w:w="72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D5B42"/>
                <w:sz w:val="26"/>
              </w:rPr>
              <w:t>☐</w:t>
            </w:r>
          </w:p>
        </w:tc>
        <w:tc>
          <w:tcPr>
            <w:tcW w:type="dxa" w:w="864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D1812"/>
                <w:sz w:val="21"/>
              </w:rPr>
              <w:t>Every bracketed field has been replaced or removed.</w:t>
            </w:r>
          </w:p>
        </w:tc>
      </w:tr>
      <w:tr>
        <w:trPr/>
        <w:tc>
          <w:tcPr>
            <w:tcW w:type="dxa" w:w="72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D5B42"/>
                <w:sz w:val="26"/>
              </w:rPr>
              <w:t>☐</w:t>
            </w:r>
          </w:p>
        </w:tc>
        <w:tc>
          <w:tcPr>
            <w:tcW w:type="dxa" w:w="864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D1812"/>
                <w:sz w:val="21"/>
              </w:rPr>
              <w:t>The service, frequency, assumptions, inclusions, exclusions, and options agree.</w:t>
            </w:r>
          </w:p>
        </w:tc>
      </w:tr>
      <w:tr>
        <w:trPr/>
        <w:tc>
          <w:tcPr>
            <w:tcW w:type="dxa" w:w="72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D5B42"/>
                <w:sz w:val="26"/>
              </w:rPr>
              <w:t>☐</w:t>
            </w:r>
          </w:p>
        </w:tc>
        <w:tc>
          <w:tcPr>
            <w:tcW w:type="dxa" w:w="864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D1812"/>
                <w:sz w:val="21"/>
              </w:rPr>
              <w:t>Currency, tax treatment, payment timing, and total are readable.</w:t>
            </w:r>
          </w:p>
        </w:tc>
      </w:tr>
      <w:tr>
        <w:trPr/>
        <w:tc>
          <w:tcPr>
            <w:tcW w:type="dxa" w:w="72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D5B42"/>
                <w:sz w:val="26"/>
              </w:rPr>
              <w:t>☐</w:t>
            </w:r>
          </w:p>
        </w:tc>
        <w:tc>
          <w:tcPr>
            <w:tcW w:type="dxa" w:w="864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D1812"/>
                <w:sz w:val="21"/>
              </w:rPr>
              <w:t>The confirmation rule requires agreement before additional work begins.</w:t>
            </w:r>
          </w:p>
        </w:tc>
      </w:tr>
      <w:tr>
        <w:trPr/>
        <w:tc>
          <w:tcPr>
            <w:tcW w:type="dxa" w:w="72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D5B42"/>
                <w:sz w:val="26"/>
              </w:rPr>
              <w:t>☐</w:t>
            </w:r>
          </w:p>
        </w:tc>
        <w:tc>
          <w:tcPr>
            <w:tcW w:type="dxa" w:w="864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D1812"/>
                <w:sz w:val="21"/>
              </w:rPr>
              <w:t>The next step uses a channel the business actually monitors.</w:t>
            </w:r>
          </w:p>
        </w:tc>
      </w:tr>
    </w:tbl>
    <w:p>
      <w:pPr>
        <w:spacing w:after="20"/>
      </w:pPr>
    </w:p>
    <w:p>
      <w:pPr>
        <w:pStyle w:val="Heading1"/>
        <w:pageBreakBefore w:val="0"/>
      </w:pPr>
      <w:r>
        <w:t>Optional internal notes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360"/>
      </w:tblGrid>
      <w:tr>
        <w:trPr/>
        <w:tc>
          <w:tcPr>
            <w:tcW w:type="dxa" w:w="936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[COST OR PERSON-HOUR ASSUMPTION TO RECHECK]</w:t>
            </w:r>
          </w:p>
        </w:tc>
      </w:tr>
      <w:tr>
        <w:trPr/>
        <w:tc>
          <w:tcPr>
            <w:tcW w:type="dxa" w:w="936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[SCOPE DETAIL TO CONFIRM]</w:t>
            </w:r>
          </w:p>
        </w:tc>
      </w:tr>
      <w:tr>
        <w:trPr/>
        <w:tc>
          <w:tcPr>
            <w:tcW w:type="dxa" w:w="9360"/>
            <w:vAlign w:val="center"/>
            <w:shd w:fill="F7F9F8"/>
            <w:tcBorders>
              <w:top w:val="single" w:sz="6" w:color="CBD5CF"/>
              <w:start w:val="single" w:sz="6" w:color="CBD5CF"/>
              <w:bottom w:val="single" w:sz="6" w:color="CBD5CF"/>
              <w:end w:val="single" w:sz="6" w:color="CBD5CF"/>
              <w:insideH w:val="single" w:sz="6" w:color="CBD5CF"/>
              <w:insideV w:val="single" w:sz="6" w:color="CBD5CF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/>
                <w:color w:val="5F6B63"/>
                <w:sz w:val="21"/>
              </w:rPr>
              <w:t>[FOLLOW-UP OWNER AND DATE]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5F6B63"/>
          <w:sz w:val="17"/>
        </w:rPr>
        <w:t>Educational drafting outline only—not legal, contract, accounting, tax, employment, insurance, consumer-protection, market-rate, or pricing advice. Validate every placeholder, cost assumption, term, payment rule, and local requirement before use.</w:t>
      </w:r>
    </w:p>
    <w:p>
      <w:pPr>
        <w:spacing w:before="80" w:after="0"/>
      </w:pPr>
      <w:r>
        <w:rPr>
          <w:rFonts w:ascii="Calibri" w:hAnsi="Calibri"/>
          <w:b/>
          <w:i w:val="0"/>
          <w:color w:val="0D5B42"/>
          <w:sz w:val="18"/>
        </w:rPr>
        <w:t xml:space="preserve">FREE COMPANION TOOLS: </w:t>
      </w:r>
      <w:r>
        <w:rPr>
          <w:rFonts w:ascii="Calibri" w:hAnsi="Calibri"/>
          <w:b w:val="0"/>
          <w:i w:val="0"/>
          <w:color w:val="0D1812"/>
          <w:sz w:val="18"/>
        </w:rPr>
        <w:t>tidymargin.com/tools/  ·  PAID CONNECTED SYSTEM: tidymargin.com/products/remote-quote-system/</w:t>
      </w:r>
    </w:p>
    <w:sectPr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123" w:right="1440" w:bottom="1123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/>
        <w:b w:val="0"/>
        <w:i w:val="0"/>
        <w:color w:val="5F6B63"/>
        <w:sz w:val="16"/>
      </w:rPr>
      <w:t>Educational drafting template  ·  Validate local requirements  ·  tidymargin.com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/>
        <w:b w:val="0"/>
        <w:i w:val="0"/>
        <w:color w:val="5F6B63"/>
        <w:sz w:val="16"/>
      </w:rPr>
      <w:t>Educational drafting template  ·  Validate local requirements  ·  tidymargin.com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i w:val="0"/>
        <w:color w:val="5F6B63"/>
        <w:sz w:val="17"/>
      </w:rPr>
      <w:t>TIDYMARGIN  ·  EDITABLE HOUSE-CLEANING QUOTE TEMPLATE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i w:val="0"/>
        <w:color w:val="5F6B63"/>
        <w:sz w:val="17"/>
      </w:rPr>
      <w:t>TIDYMARGIN  ·  EDITABLE HOUSE-CLEANING QUOTE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0D18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TidyMargin House Cleaning Quote Template</dc:title>
  <dc:subject>Editable cost-first residential cleaning quote outline</dc:subject>
  <dc:creator/>
  <cp:keywords>house cleaning quote template, residential cleaning estimate</cp:keywords>
  <dc:description>Educational template; validate local legal, tax, and consumer requirements.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